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spacing w:lineRule="atLeast" w:line="200" w:before="0" w:after="0"/>
        <w:jc w:val="center"/>
        <w:rPr/>
      </w:pPr>
      <w:r>
        <w:rPr/>
      </w:r>
    </w:p>
    <w:p>
      <w:pPr>
        <w:pStyle w:val="Normal"/>
        <w:spacing w:lineRule="atLeast" w:line="200" w:before="0" w:after="0"/>
        <w:jc w:val="center"/>
        <w:rPr/>
      </w:pPr>
      <w:r>
        <w:rPr/>
      </w:r>
    </w:p>
    <w:p>
      <w:pPr>
        <w:pStyle w:val="Normal"/>
        <w:spacing w:lineRule="atLeast" w:line="200" w:before="0" w:after="0"/>
        <w:jc w:val="center"/>
        <w:rPr/>
      </w:pPr>
      <w:r>
        <w:rPr>
          <w:b/>
          <w:bCs/>
          <w:sz w:val="24"/>
          <w:lang w:val="it-IT"/>
        </w:rPr>
        <w:t xml:space="preserve">MODELLO 2 OFFERTA ECONOMICA TD N. </w:t>
      </w:r>
      <w:r>
        <w:rPr>
          <w:b/>
          <w:bCs/>
          <w:sz w:val="24"/>
          <w:lang w:val="it-IT"/>
        </w:rPr>
        <w:t>6121431</w:t>
      </w:r>
      <w:r>
        <w:rPr>
          <w:b/>
          <w:bCs/>
          <w:sz w:val="24"/>
          <w:lang w:val="it-IT"/>
        </w:rPr>
        <w:t>/202</w:t>
      </w:r>
      <w:r>
        <w:rPr>
          <w:b/>
          <w:bCs/>
          <w:sz w:val="24"/>
          <w:lang w:val="it-IT"/>
        </w:rPr>
        <w:t>6</w:t>
      </w:r>
    </w:p>
    <w:p>
      <w:pPr>
        <w:pStyle w:val="Normal"/>
        <w:spacing w:lineRule="atLeast" w:line="200" w:before="0" w:after="0"/>
        <w:jc w:val="center"/>
        <w:rPr/>
      </w:pPr>
      <w:r>
        <w:rPr>
          <w:rFonts w:eastAsia="Calibri"/>
          <w:b/>
          <w:bCs/>
          <w:sz w:val="24"/>
          <w:lang w:val="it-IT"/>
        </w:rPr>
        <w:t xml:space="preserve"> </w:t>
      </w:r>
      <w:r>
        <w:rPr>
          <w:b/>
          <w:bCs/>
          <w:sz w:val="24"/>
          <w:lang w:val="it-IT"/>
        </w:rPr>
        <w:t xml:space="preserve">BASE D’ASTA: € 20.000,00 </w:t>
      </w:r>
      <w:r>
        <w:rPr>
          <w:b/>
          <w:bCs/>
          <w:sz w:val="24"/>
          <w:lang w:val="it-IT"/>
        </w:rPr>
        <w:t xml:space="preserve">oltre </w:t>
      </w:r>
      <w:r>
        <w:rPr>
          <w:b/>
          <w:bCs/>
          <w:sz w:val="24"/>
          <w:lang w:val="it-IT"/>
        </w:rPr>
        <w:t xml:space="preserve">IVA </w:t>
      </w:r>
    </w:p>
    <w:p>
      <w:pPr>
        <w:pStyle w:val="Normal"/>
        <w:spacing w:lineRule="atLeast" w:line="200" w:before="0" w:after="0"/>
        <w:jc w:val="center"/>
        <w:rPr>
          <w:b/>
          <w:b/>
          <w:bCs/>
          <w:sz w:val="24"/>
          <w:lang w:val="it-IT"/>
        </w:rPr>
      </w:pPr>
      <w:r>
        <w:rPr>
          <w:b/>
          <w:bCs/>
          <w:sz w:val="24"/>
          <w:lang w:val="it-IT"/>
        </w:rPr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tbl>
      <w:tblPr>
        <w:tblW w:w="13063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3349"/>
        <w:gridCol w:w="1699"/>
        <w:gridCol w:w="1662"/>
        <w:gridCol w:w="2261"/>
        <w:gridCol w:w="3"/>
        <w:gridCol w:w="1646"/>
        <w:gridCol w:w="2"/>
        <w:gridCol w:w="2440"/>
      </w:tblGrid>
      <w:tr>
        <w:trPr>
          <w:trHeight w:val="300" w:hRule="atLeast"/>
        </w:trPr>
        <w:tc>
          <w:tcPr>
            <w:tcW w:w="3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it-IT"/>
              </w:rPr>
              <w:t>Descrizione</w:t>
            </w:r>
          </w:p>
        </w:tc>
        <w:tc>
          <w:tcPr>
            <w:tcW w:w="16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00" w:before="0" w:after="0"/>
              <w:jc w:val="center"/>
              <w:rPr>
                <w:b/>
                <w:b/>
                <w:bCs/>
                <w:color w:val="000000"/>
                <w:sz w:val="20"/>
                <w:szCs w:val="20"/>
                <w:lang w:val="it-IT" w:eastAsia="it-IT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it-IT" w:eastAsia="it-IT"/>
              </w:rPr>
              <w:t>Quantità richiesta</w:t>
            </w:r>
          </w:p>
        </w:tc>
        <w:tc>
          <w:tcPr>
            <w:tcW w:w="1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00" w:before="0" w:after="0"/>
              <w:jc w:val="center"/>
              <w:rPr>
                <w:b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REF/CODICE PRODOTTO</w:t>
            </w:r>
          </w:p>
        </w:tc>
        <w:tc>
          <w:tcPr>
            <w:tcW w:w="22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tLeast" w:line="200" w:before="0" w:after="0"/>
              <w:jc w:val="center"/>
              <w:rPr>
                <w:b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Prezzo   unitario offerto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>
                <w:b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Prezzo complessivo offerto iva esclusa</w:t>
            </w:r>
          </w:p>
        </w:tc>
        <w:tc>
          <w:tcPr>
            <w:tcW w:w="244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tLeast" w:line="200" w:before="0" w:after="0"/>
              <w:jc w:val="center"/>
              <w:rPr>
                <w:b/>
                <w:b/>
                <w:bCs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Prezzo complessivo offerto iva inclusa</w:t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Mo MxH p16, Cl JC8 RTU_Omnis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50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Mab a Hu MUC2, cl CCP58, RTU (Link)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4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Mo aHu CD44, Phag GlycoProt-1, cl DF1485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FLX Moa Epst-Barr Virus LMP CS.1-4, RTU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FLX Mab aHu MUM1 cl MUM1p, RTU (Omnis)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PTEN 0.2mL MAb MxH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Poly Rb a H. Pyl, RTU (Omnis)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Poly Rb a Hu Myeloperox, RTU(Omnis)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MonoRb aHu Cyc D1 Cl EP12 RTU Omnis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MonoMo aHu Rnl Cl SPM314, RTU Omnis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FLEX Mab a Hu CD138, cl MI15, RTU(Omnis)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Cam5.2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Fattore XIII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Pax2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Sox10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Fosfoistone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Prame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Psap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Gata3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4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Oct2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Bob1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Muc4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Muc6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Citocheratina 14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/>
              <w:t>GALECTINA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75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NAPSINA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DOG 1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STAT 6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ARGINASI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MDM2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HHV8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CDK4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3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C-myc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33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CD25</w:t>
            </w:r>
          </w:p>
        </w:tc>
        <w:tc>
          <w:tcPr>
            <w:tcW w:w="1699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166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26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1649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  <w:tr>
        <w:trPr>
          <w:trHeight w:val="300" w:hRule="atLeast"/>
        </w:trPr>
        <w:tc>
          <w:tcPr>
            <w:tcW w:w="8974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uppressAutoHyphens w:val="false"/>
              <w:spacing w:before="0" w:after="200"/>
              <w:jc w:val="right"/>
              <w:rPr>
                <w:rFonts w:ascii="Calibri" w:hAnsi="Calibri" w:cs="Calibri"/>
                <w:b/>
                <w:b/>
                <w:bCs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b/>
                <w:bCs/>
                <w:color w:val="000000"/>
                <w:sz w:val="22"/>
                <w:szCs w:val="22"/>
                <w:lang w:eastAsia="it-IT"/>
              </w:rPr>
              <w:t>TOTALE</w:t>
            </w:r>
          </w:p>
        </w:tc>
        <w:tc>
          <w:tcPr>
            <w:tcW w:w="1648" w:type="dxa"/>
            <w:gridSpan w:val="2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  <w:tc>
          <w:tcPr>
            <w:tcW w:w="2440" w:type="dxa"/>
            <w:tcBorders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uppressAutoHyphens w:val="false"/>
              <w:spacing w:before="0" w:after="20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it-IT"/>
              </w:rPr>
            </w:pPr>
            <w:r>
              <w:rPr>
                <w:rFonts w:cs="Calibri"/>
                <w:color w:val="000000"/>
                <w:sz w:val="22"/>
                <w:szCs w:val="22"/>
                <w:lang w:eastAsia="it-IT"/>
              </w:rPr>
            </w:r>
          </w:p>
        </w:tc>
      </w:tr>
    </w:tbl>
    <w:p>
      <w:pPr>
        <w:pStyle w:val="Normal"/>
        <w:spacing w:lineRule="atLeast" w:line="200" w:before="0" w:after="0"/>
        <w:jc w:val="left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p>
      <w:pPr>
        <w:pStyle w:val="Normal"/>
        <w:spacing w:lineRule="atLeast" w:line="200" w:before="0" w:after="0"/>
        <w:jc w:val="center"/>
        <w:rPr>
          <w:rFonts w:ascii="Verdana" w:hAnsi="Verdana" w:cs="Verdana"/>
          <w:color w:val="000000"/>
          <w:sz w:val="19"/>
          <w:szCs w:val="19"/>
          <w:lang w:eastAsia="it-IT" w:bidi="ar-SA"/>
        </w:rPr>
      </w:pPr>
      <w:r>
        <w:rPr>
          <w:rFonts w:cs="Verdana" w:ascii="Verdana" w:hAnsi="Verdana"/>
          <w:color w:val="000000"/>
          <w:sz w:val="19"/>
          <w:szCs w:val="19"/>
          <w:lang w:eastAsia="it-IT" w:bidi="ar-SA"/>
        </w:rPr>
      </w:r>
    </w:p>
    <w:p>
      <w:pPr>
        <w:pStyle w:val="Normal"/>
        <w:spacing w:lineRule="atLeast" w:line="200" w:before="0" w:after="0"/>
        <w:rPr/>
      </w:pPr>
      <w:r>
        <w:rPr>
          <w:b/>
          <w:bCs/>
          <w:sz w:val="24"/>
          <w:lang w:val="it-IT"/>
        </w:rPr>
        <w:t xml:space="preserve">DISPOSITIVO DEDICATO PER L’APPARECCHIATURA </w:t>
      </w:r>
      <w:r>
        <w:rPr>
          <w:b/>
          <w:bCs/>
          <w:sz w:val="24"/>
          <w:lang w:val="it-IT"/>
        </w:rPr>
        <w:t>OMNIS IN USO PRESSO L’ U.O. ANATOMIA PATOLOGICA DEL POLT</w:t>
      </w:r>
    </w:p>
    <w:p>
      <w:pPr>
        <w:pStyle w:val="Normal"/>
        <w:spacing w:lineRule="atLeast" w:line="200" w:before="0" w:after="0"/>
        <w:rPr>
          <w:b/>
          <w:b/>
          <w:bCs/>
          <w:sz w:val="24"/>
          <w:lang w:val="it-IT"/>
        </w:rPr>
      </w:pPr>
      <w:r>
        <w:rPr>
          <w:b/>
          <w:bCs/>
          <w:sz w:val="24"/>
          <w:lang w:val="it-IT"/>
        </w:rPr>
      </w:r>
    </w:p>
    <w:p>
      <w:pPr>
        <w:pStyle w:val="Normal"/>
        <w:spacing w:lineRule="atLeast" w:line="200" w:before="0" w:after="0"/>
        <w:rPr>
          <w:b/>
          <w:b/>
          <w:bCs/>
          <w:sz w:val="24"/>
          <w:lang w:val="it-IT"/>
        </w:rPr>
      </w:pPr>
      <w:r>
        <w:rPr>
          <w:b/>
          <w:bCs/>
          <w:sz w:val="24"/>
          <w:lang w:val="it-IT"/>
        </w:rPr>
        <w:t xml:space="preserve">IL PREZZO OFFERTO DOVRA’ ESSERE IN LINEA CON QUELLO DELLA PRECEDENTE AGGIUDICAZIONE </w:t>
      </w:r>
    </w:p>
    <w:p>
      <w:pPr>
        <w:pStyle w:val="Normal"/>
        <w:spacing w:lineRule="atLeast" w:line="200" w:before="0" w:after="0"/>
        <w:rPr>
          <w:sz w:val="24"/>
          <w:lang w:val="it-IT"/>
        </w:rPr>
      </w:pPr>
      <w:r>
        <w:rPr>
          <w:sz w:val="24"/>
          <w:lang w:val="it-IT"/>
        </w:rPr>
      </w:r>
    </w:p>
    <w:p>
      <w:pPr>
        <w:pStyle w:val="Normal"/>
        <w:spacing w:lineRule="atLeast" w:line="200" w:before="0" w:after="0"/>
        <w:jc w:val="both"/>
        <w:rPr>
          <w:szCs w:val="22"/>
          <w:lang w:val="it-IT"/>
        </w:rPr>
      </w:pPr>
      <w:r>
        <w:rPr>
          <w:szCs w:val="22"/>
          <w:lang w:val="it-IT"/>
        </w:rPr>
        <w:t xml:space="preserve">L’offerta dell’operatore economico dovrà ricomprendere, a pena di esclusione dalla procedura, tutti gli articoli inseriti nel lotto di cui sopra. </w:t>
      </w:r>
    </w:p>
    <w:p>
      <w:pPr>
        <w:pStyle w:val="Normal"/>
        <w:spacing w:lineRule="atLeast" w:line="200" w:before="0" w:after="0"/>
        <w:jc w:val="both"/>
        <w:rPr/>
      </w:pPr>
      <w:r>
        <w:rPr>
          <w:szCs w:val="22"/>
          <w:lang w:val="it-IT"/>
        </w:rPr>
        <w:t>La fornitura ricomprende il trasporto e la consegna presso il luogo indicato nella procedura.</w:t>
      </w:r>
    </w:p>
    <w:sectPr>
      <w:type w:val="nextPage"/>
      <w:pgSz w:orient="landscape" w:w="15840" w:h="12240"/>
      <w:pgMar w:left="1134" w:right="1417" w:header="0" w:top="1134" w:footer="0" w:bottom="1134" w:gutter="0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Verdan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Cs w:val="24"/>
        <w:lang w:val="it-IT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auto"/>
      <w:kern w:val="2"/>
      <w:sz w:val="22"/>
      <w:szCs w:val="24"/>
      <w:lang w:val="it-IT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Carpredefinitoparagrafo4" w:customStyle="1">
    <w:name w:val="Car. predefinito paragrafo4"/>
    <w:qFormat/>
    <w:rPr/>
  </w:style>
  <w:style w:type="character" w:styleId="Carpredefinitoparagrafo3" w:customStyle="1">
    <w:name w:val="Car. predefinito paragrafo3"/>
    <w:qFormat/>
    <w:rPr/>
  </w:style>
  <w:style w:type="character" w:styleId="Carpredefinitoparagrafo2" w:customStyle="1">
    <w:name w:val="Car. predefinito paragrafo2"/>
    <w:qFormat/>
    <w:rPr/>
  </w:style>
  <w:style w:type="character" w:styleId="Carpredefinitoparagrafo1" w:customStyle="1">
    <w:name w:val="Car. predefinito paragrafo1"/>
    <w:qFormat/>
    <w:rPr/>
  </w:style>
  <w:style w:type="character" w:styleId="Strong" w:customStyle="1">
    <w:name w:val="Strong"/>
    <w:qFormat/>
    <w:rPr>
      <w:b/>
      <w:bCs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before="0" w:after="12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Titoloprincipale">
    <w:name w:val="Title"/>
    <w:basedOn w:val="Normal"/>
    <w:next w:val="Corpodeltesto"/>
    <w:uiPriority w:val="10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Titolo2" w:customStyle="1">
    <w:name w:val="Titolo2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itolo1" w:customStyle="1">
    <w:name w:val="Titolo1"/>
    <w:basedOn w:val="Normal"/>
    <w:next w:val="Corpodeltesto"/>
    <w:qFormat/>
    <w:pPr>
      <w:keepNext w:val="true"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Intestazioneepidipagina" w:customStyle="1">
    <w:name w:val="Intestazione e piè di pagina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next w:val="Corpodeltesto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ottotitolo">
    <w:name w:val="Subtitle"/>
    <w:basedOn w:val="Intestazione"/>
    <w:next w:val="Corpodeltesto"/>
    <w:uiPriority w:val="11"/>
    <w:qFormat/>
    <w:pPr>
      <w:jc w:val="center"/>
    </w:pPr>
    <w:rPr>
      <w:i/>
      <w:iCs/>
    </w:rPr>
  </w:style>
  <w:style w:type="paragraph" w:styleId="Intestazione3" w:customStyle="1">
    <w:name w:val="Intestazione3"/>
    <w:basedOn w:val="Normal"/>
    <w:next w:val="Corpodeltesto"/>
    <w:qFormat/>
    <w:pPr>
      <w:keepNext w:val="true"/>
      <w:spacing w:before="240" w:after="120"/>
    </w:pPr>
    <w:rPr>
      <w:rFonts w:ascii="Arial" w:hAnsi="Arial" w:eastAsia="SimSun;宋体" w:cs="Lucida Sans"/>
      <w:sz w:val="28"/>
      <w:szCs w:val="28"/>
    </w:rPr>
  </w:style>
  <w:style w:type="paragraph" w:styleId="Didascalia3" w:customStyle="1">
    <w:name w:val="Didascalia3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Intestazione2" w:customStyle="1">
    <w:name w:val="Intestazione2"/>
    <w:basedOn w:val="Normal"/>
    <w:next w:val="Corpodeltesto"/>
    <w:qFormat/>
    <w:pPr>
      <w:keepNext w:val="true"/>
      <w:spacing w:before="240" w:after="120"/>
    </w:pPr>
    <w:rPr>
      <w:rFonts w:ascii="Arial" w:hAnsi="Arial" w:eastAsia="SimSun;宋体" w:cs="Lucida Sans"/>
      <w:sz w:val="28"/>
      <w:szCs w:val="28"/>
    </w:rPr>
  </w:style>
  <w:style w:type="paragraph" w:styleId="Didascalia2" w:customStyle="1">
    <w:name w:val="Didascalia2"/>
    <w:basedOn w:val="Normal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styleId="Intestazione1" w:customStyle="1">
    <w:name w:val="Intestazione1"/>
    <w:basedOn w:val="Normal"/>
    <w:next w:val="Corpodeltesto"/>
    <w:qFormat/>
    <w:pPr>
      <w:keepNext w:val="true"/>
      <w:spacing w:before="240" w:after="120"/>
    </w:pPr>
    <w:rPr>
      <w:rFonts w:ascii="Arial" w:hAnsi="Arial" w:eastAsia="Microsoft YaHei" w:cs="Mangal"/>
      <w:sz w:val="28"/>
    </w:rPr>
  </w:style>
  <w:style w:type="paragraph" w:styleId="Didascalia1" w:customStyle="1">
    <w:name w:val="Didascalia1"/>
    <w:basedOn w:val="Normal"/>
    <w:qFormat/>
    <w:pPr>
      <w:spacing w:before="120" w:after="120"/>
    </w:pPr>
    <w:rPr>
      <w:rFonts w:cs="Mangal"/>
      <w:i/>
      <w:iCs/>
      <w:sz w:val="24"/>
    </w:rPr>
  </w:style>
  <w:style w:type="paragraph" w:styleId="Contenutotabella" w:customStyle="1">
    <w:name w:val="Contenuto tabella"/>
    <w:basedOn w:val="Normal"/>
    <w:qFormat/>
    <w:pPr/>
    <w:rPr/>
  </w:style>
  <w:style w:type="paragraph" w:styleId="Intestazionetabella" w:customStyle="1">
    <w:name w:val="Intestazione tabella"/>
    <w:basedOn w:val="Contenutotabella"/>
    <w:qFormat/>
    <w:pPr>
      <w:jc w:val="center"/>
    </w:pPr>
    <w:rPr>
      <w:b/>
      <w:bCs/>
    </w:rPr>
  </w:style>
  <w:style w:type="paragraph" w:styleId="ListParagraph">
    <w:name w:val="List Paragraph"/>
    <w:basedOn w:val="Normal"/>
    <w:qFormat/>
    <w:pPr>
      <w:ind w:left="708" w:hanging="0"/>
    </w:pPr>
    <w:rPr/>
  </w:style>
  <w:style w:type="paragraph" w:styleId="NormalWeb">
    <w:name w:val="Normal (Web)"/>
    <w:basedOn w:val="Normal"/>
    <w:qFormat/>
    <w:pPr>
      <w:widowControl/>
      <w:suppressAutoHyphens w:val="false"/>
      <w:spacing w:lineRule="auto" w:line="240" w:before="100" w:after="119"/>
    </w:pPr>
    <w:rPr>
      <w:rFonts w:ascii="Times New Roman" w:hAnsi="Times New Roman" w:cs="Times New Roman"/>
      <w:sz w:val="24"/>
      <w:lang w:bidi="ar-SA"/>
    </w:rPr>
  </w:style>
  <w:style w:type="paragraph" w:styleId="Standard" w:customStyle="1">
    <w:name w:val="Standard"/>
    <w:qFormat/>
    <w:pPr>
      <w:widowControl/>
      <w:suppressAutoHyphens w:val="true"/>
      <w:overflowPunct w:val="false"/>
      <w:bidi w:val="0"/>
      <w:spacing w:lineRule="auto" w:line="276" w:before="0" w:after="200"/>
      <w:jc w:val="left"/>
      <w:textAlignment w:val="baseline"/>
    </w:pPr>
    <w:rPr>
      <w:rFonts w:ascii="Calibri" w:hAnsi="Calibri" w:eastAsia="SimSun;宋体" w:cs="Calibri"/>
      <w:color w:val="auto"/>
      <w:kern w:val="2"/>
      <w:sz w:val="22"/>
      <w:szCs w:val="22"/>
      <w:lang w:val="it-IT" w:eastAsia="zh-CN" w:bidi="ar-SA"/>
    </w:rPr>
  </w:style>
  <w:style w:type="paragraph" w:styleId="Titolotabella" w:customStyle="1">
    <w:name w:val="Titolo tabella"/>
    <w:basedOn w:val="Contenutotabella"/>
    <w:qFormat/>
    <w:pPr>
      <w:suppressLineNumbers/>
      <w:jc w:val="center"/>
    </w:pPr>
    <w:rPr>
      <w:b/>
      <w:bCs/>
    </w:rPr>
  </w:style>
  <w:style w:type="numbering" w:styleId="Nessunelenco" w:default="1">
    <w:name w:val="Nessun elenco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Application>LibreOffice/6.2.3.2$Windows_X86_64 LibreOffice_project/aecc05fe267cc68dde00352a451aa867b3b546ac</Application>
  <Pages>3</Pages>
  <Words>234</Words>
  <Characters>1072</Characters>
  <CharactersWithSpaces>1231</CharactersWithSpaces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1995-11-21T18:41:00Z</dcterms:created>
  <dc:creator>utente</dc:creator>
  <dc:description/>
  <dc:language>it-IT</dc:language>
  <cp:lastModifiedBy/>
  <cp:lastPrinted>1995-11-21T17:41:00Z</cp:lastPrinted>
  <dcterms:modified xsi:type="dcterms:W3CDTF">2026-03-05T09:30:07Z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